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Lines="50" w:beforeAutospacing="0" w:afterLines="50" w:afterAutospacing="0" w:line="432" w:lineRule="atLeast"/>
        <w:jc w:val="center"/>
        <w:rPr>
          <w:rFonts w:ascii="黑体" w:hAnsi="黑体" w:eastAsia="黑体" w:cs="黑体"/>
          <w:b/>
          <w:bCs/>
          <w:sz w:val="36"/>
          <w:szCs w:val="36"/>
        </w:rPr>
      </w:pPr>
      <w:r>
        <w:rPr>
          <w:rFonts w:hint="eastAsia" w:ascii="黑体" w:hAnsi="黑体" w:eastAsia="黑体" w:cs="黑体"/>
          <w:b/>
          <w:bCs/>
          <w:sz w:val="36"/>
          <w:szCs w:val="36"/>
        </w:rPr>
        <w:t>达州职业技术学院</w:t>
      </w:r>
    </w:p>
    <w:p>
      <w:pPr>
        <w:pStyle w:val="4"/>
        <w:spacing w:line="432" w:lineRule="atLeast"/>
        <w:jc w:val="center"/>
        <w:rPr>
          <w:rFonts w:asciiTheme="majorEastAsia" w:hAnsiTheme="majorEastAsia" w:eastAsiaTheme="majorEastAsia" w:cstheme="majorEastAsia"/>
          <w:b/>
          <w:bCs/>
          <w:sz w:val="44"/>
          <w:szCs w:val="44"/>
        </w:rPr>
      </w:pP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1</w:t>
      </w:r>
      <w:r>
        <w:rPr>
          <w:rFonts w:hint="eastAsia" w:ascii="黑体" w:hAnsi="黑体" w:eastAsia="黑体" w:cs="黑体"/>
          <w:b/>
          <w:bCs/>
          <w:sz w:val="44"/>
          <w:szCs w:val="44"/>
        </w:rPr>
        <w:t>年单招</w:t>
      </w:r>
      <w:r>
        <w:rPr>
          <w:rFonts w:hint="eastAsia" w:ascii="黑体" w:hAnsi="黑体" w:eastAsia="黑体" w:cs="黑体"/>
          <w:b/>
          <w:bCs/>
          <w:sz w:val="44"/>
          <w:szCs w:val="44"/>
          <w:highlight w:val="none"/>
        </w:rPr>
        <w:t>职业能力倾向性测试大</w:t>
      </w:r>
      <w:r>
        <w:rPr>
          <w:rFonts w:hint="eastAsia" w:ascii="黑体" w:hAnsi="黑体" w:eastAsia="黑体" w:cs="黑体"/>
          <w:b/>
          <w:bCs/>
          <w:sz w:val="44"/>
          <w:szCs w:val="44"/>
        </w:rPr>
        <w:t>纲</w:t>
      </w:r>
    </w:p>
    <w:p>
      <w:pPr>
        <w:pStyle w:val="10"/>
        <w:spacing w:line="360" w:lineRule="auto"/>
        <w:ind w:firstLine="200" w:firstLineChars="200"/>
        <w:rPr>
          <w:rFonts w:asciiTheme="minorEastAsia" w:hAnsiTheme="minorEastAsia" w:eastAsiaTheme="minorEastAsia"/>
          <w:sz w:val="10"/>
          <w:szCs w:val="10"/>
        </w:rPr>
      </w:pPr>
    </w:p>
    <w:p>
      <w:pPr>
        <w:pStyle w:val="10"/>
        <w:spacing w:line="56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一、考试性质</w:t>
      </w:r>
    </w:p>
    <w:p>
      <w:pPr>
        <w:pStyle w:val="10"/>
        <w:spacing w:line="560" w:lineRule="exact"/>
        <w:ind w:firstLine="560" w:firstLineChars="200"/>
        <w:rPr>
          <w:rFonts w:cs="Times New Roman" w:asciiTheme="minorEastAsia" w:hAnsiTheme="minorEastAsia" w:eastAsiaTheme="min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highlight w:val="none"/>
        </w:rPr>
        <w:t>职业能力倾向</w:t>
      </w:r>
      <w:r>
        <w:rPr>
          <w:rFonts w:hint="eastAsia" w:asciiTheme="majorEastAsia" w:hAnsiTheme="majorEastAsia" w:eastAsiaTheme="majorEastAsia" w:cstheme="majorEastAsia"/>
          <w:sz w:val="28"/>
          <w:szCs w:val="28"/>
          <w:highlight w:val="none"/>
          <w:lang w:val="en-US" w:eastAsia="zh-CN"/>
        </w:rPr>
        <w:t>性测试</w:t>
      </w:r>
      <w:r>
        <w:rPr>
          <w:rFonts w:hint="eastAsia" w:asciiTheme="majorEastAsia" w:hAnsiTheme="majorEastAsia" w:eastAsiaTheme="majorEastAsia" w:cstheme="majorEastAsia"/>
          <w:sz w:val="28"/>
          <w:szCs w:val="28"/>
          <w:highlight w:val="none"/>
        </w:rPr>
        <w:t>》</w:t>
      </w:r>
      <w:r>
        <w:rPr>
          <w:rFonts w:cs="Times New Roman" w:asciiTheme="minorEastAsia" w:hAnsiTheme="minorEastAsia" w:eastAsiaTheme="minorEastAsia"/>
          <w:sz w:val="28"/>
          <w:szCs w:val="28"/>
        </w:rPr>
        <w:t>是</w:t>
      </w:r>
      <w:r>
        <w:rPr>
          <w:rFonts w:hint="eastAsia" w:cs="Times New Roman" w:asciiTheme="minorEastAsia" w:hAnsiTheme="minorEastAsia" w:eastAsiaTheme="minorEastAsia"/>
          <w:sz w:val="28"/>
          <w:szCs w:val="28"/>
        </w:rPr>
        <w:t>普通高中学生和不参加专业技能考核的中职生报考我院单招考试的选</w:t>
      </w:r>
      <w:r>
        <w:rPr>
          <w:rFonts w:cs="Times New Roman" w:asciiTheme="minorEastAsia" w:hAnsiTheme="minorEastAsia" w:eastAsiaTheme="minorEastAsia"/>
          <w:sz w:val="28"/>
          <w:szCs w:val="28"/>
        </w:rPr>
        <w:t>拔性考试</w:t>
      </w:r>
      <w:r>
        <w:rPr>
          <w:rFonts w:hint="eastAsia" w:cs="Times New Roman" w:asciiTheme="minorEastAsia" w:hAnsiTheme="minorEastAsia" w:eastAsiaTheme="minorEastAsia"/>
          <w:sz w:val="28"/>
          <w:szCs w:val="28"/>
        </w:rPr>
        <w:t>，主要测试考生</w:t>
      </w:r>
      <w:r>
        <w:rPr>
          <w:rFonts w:hint="eastAsia" w:asciiTheme="majorEastAsia" w:hAnsiTheme="majorEastAsia" w:eastAsiaTheme="majorEastAsia" w:cstheme="majorEastAsia"/>
          <w:sz w:val="28"/>
          <w:szCs w:val="28"/>
        </w:rPr>
        <w:t>一般的学习能力、语言能力、书写知觉能力、数学能力、空间判断能力、形态知觉能力等职业能力素质。</w:t>
      </w:r>
    </w:p>
    <w:p>
      <w:pPr>
        <w:pStyle w:val="10"/>
        <w:spacing w:line="560" w:lineRule="exact"/>
        <w:ind w:firstLine="602" w:firstLine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二、考试依据</w:t>
      </w:r>
    </w:p>
    <w:p>
      <w:pPr>
        <w:pStyle w:val="4"/>
        <w:spacing w:before="0" w:beforeAutospacing="0" w:after="0" w:afterAutospacing="0" w:line="560" w:lineRule="exact"/>
        <w:ind w:firstLine="645"/>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 四川省高等教育招生考试委员会、四川省教育厅《关于做好202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年普通高等学校高职教育单独招生工作的通知》（川招考委[202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]1号）</w:t>
      </w:r>
    </w:p>
    <w:p>
      <w:pPr>
        <w:pStyle w:val="4"/>
        <w:spacing w:before="0" w:beforeAutospacing="0" w:after="0" w:afterAutospacing="0" w:line="560" w:lineRule="exact"/>
        <w:ind w:firstLine="645"/>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2.《达州职业技术学院202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年普通高等学校高职教育单独招生章程》</w:t>
      </w:r>
    </w:p>
    <w:p>
      <w:pPr>
        <w:pStyle w:val="10"/>
        <w:numPr>
          <w:ilvl w:val="0"/>
          <w:numId w:val="1"/>
        </w:numPr>
        <w:spacing w:line="560" w:lineRule="exact"/>
        <w:ind w:firstLine="60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rPr>
        <w:t>考试对象</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color w:val="333333"/>
          <w:sz w:val="28"/>
          <w:szCs w:val="28"/>
          <w:shd w:val="clear" w:color="auto" w:fill="FFFFFF"/>
        </w:rPr>
      </w:pPr>
      <w:r>
        <w:rPr>
          <w:rFonts w:hint="eastAsia" w:asciiTheme="majorEastAsia" w:hAnsiTheme="majorEastAsia" w:eastAsiaTheme="majorEastAsia" w:cstheme="majorEastAsia"/>
          <w:color w:val="333333"/>
          <w:sz w:val="28"/>
          <w:szCs w:val="28"/>
          <w:shd w:val="clear" w:color="auto" w:fill="FFFFFF"/>
        </w:rPr>
        <w:t>普通类所有考生</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不参加专业技能考核的中职生</w:t>
      </w:r>
    </w:p>
    <w:p>
      <w:pPr>
        <w:pStyle w:val="4"/>
        <w:numPr>
          <w:ilvl w:val="0"/>
          <w:numId w:val="2"/>
        </w:numPr>
        <w:spacing w:before="0" w:beforeAutospacing="0" w:after="0" w:afterAutospacing="0" w:line="560" w:lineRule="exact"/>
        <w:ind w:firstLine="64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color w:val="333333"/>
          <w:sz w:val="28"/>
          <w:szCs w:val="28"/>
          <w:shd w:val="clear" w:color="auto" w:fill="FFFFFF"/>
        </w:rPr>
        <w:t>学院资格审核合格的免试录取考生</w:t>
      </w:r>
    </w:p>
    <w:p>
      <w:pPr>
        <w:pStyle w:val="10"/>
        <w:numPr>
          <w:ilvl w:val="0"/>
          <w:numId w:val="1"/>
        </w:numPr>
        <w:spacing w:line="560" w:lineRule="exact"/>
        <w:ind w:firstLine="602"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30"/>
          <w:szCs w:val="30"/>
        </w:rPr>
        <w:t>考试与评分方法</w:t>
      </w:r>
    </w:p>
    <w:p>
      <w:pPr>
        <w:pStyle w:val="4"/>
        <w:spacing w:before="0" w:beforeAutospacing="0" w:after="0" w:afterAutospacing="0" w:line="560" w:lineRule="exact"/>
        <w:ind w:left="5" w:firstLine="638" w:firstLineChars="22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1.《职业能力倾向测验》全部为客观性试题，题型一般为单选题和多选题；闭卷考试；考试时间为30分钟。</w:t>
      </w:r>
    </w:p>
    <w:p>
      <w:pPr>
        <w:pStyle w:val="4"/>
        <w:spacing w:before="0" w:beforeAutospacing="0" w:after="0" w:afterAutospacing="0" w:line="560" w:lineRule="exact"/>
        <w:ind w:left="5" w:firstLine="638" w:firstLineChars="228"/>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2.试题总分为100分。每小题按答题显示的能力倾向的强弱给分。如满分为5分，则分值5、4、3、2、1分别对应能力倾向的“强”“较强”“一般”“较弱”“弱”。</w:t>
      </w:r>
    </w:p>
    <w:p>
      <w:pPr>
        <w:pStyle w:val="10"/>
        <w:spacing w:line="560" w:lineRule="exact"/>
        <w:ind w:firstLine="56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rPr>
        <w:t>五、测试内容和要求</w:t>
      </w:r>
    </w:p>
    <w:p>
      <w:pPr>
        <w:pStyle w:val="4"/>
        <w:numPr>
          <w:ilvl w:val="0"/>
          <w:numId w:val="3"/>
        </w:numPr>
        <w:spacing w:before="0" w:beforeAutospacing="0" w:after="0" w:afterAutospacing="0" w:line="560" w:lineRule="exact"/>
        <w:jc w:val="both"/>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测试内容及分值比例</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1.“一般学习能力倾向”约占10%</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2.“言语能力倾向”约占25%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3.“书写知觉倾向”约占15%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4.“数学能力倾向”约占20%</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5.“空间判断能力倾向”约占15%</w:t>
      </w:r>
    </w:p>
    <w:p>
      <w:pPr>
        <w:pStyle w:val="4"/>
        <w:spacing w:before="0" w:beforeAutospacing="0" w:after="0" w:afterAutospacing="0" w:line="560" w:lineRule="exact"/>
        <w:ind w:left="550" w:leftChars="250" w:firstLine="280" w:firstLineChars="100"/>
        <w:jc w:val="both"/>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6.“形态知觉能力倾向”约占15%</w:t>
      </w:r>
    </w:p>
    <w:p>
      <w:pPr>
        <w:pStyle w:val="4"/>
        <w:spacing w:before="0" w:beforeAutospacing="0" w:after="0" w:afterAutospacing="0" w:line="560" w:lineRule="exact"/>
        <w:ind w:firstLine="703" w:firstLineChars="25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（二）测试范围及要求</w:t>
      </w:r>
    </w:p>
    <w:p>
      <w:pPr>
        <w:pStyle w:val="4"/>
        <w:shd w:val="clear" w:color="auto" w:fill="FFFFFF"/>
        <w:spacing w:beforeLines="5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第一部分：一般学习能力倾向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般学习能力是指人们认识、理解客观事物并运用知识、经验等解决问题的基本能力，又可称为智力。它包括记忆能力、观察能力、注意能力、想象能力、思维能力，特别是逻辑思维能力。职业或专业的水平越高，对人的一般能力的要求也越高。</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快速轻松地学习新内容</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快速轻松地解决数学题目</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对问题的理解、分析和综合能力</w:t>
      </w:r>
    </w:p>
    <w:p>
      <w:pPr>
        <w:pStyle w:val="4"/>
        <w:numPr>
          <w:ilvl w:val="0"/>
          <w:numId w:val="4"/>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对所学知识的记忆能力</w:t>
      </w:r>
    </w:p>
    <w:p>
      <w:pPr>
        <w:pStyle w:val="4"/>
        <w:shd w:val="clear" w:color="auto" w:fill="FFFFFF"/>
        <w:spacing w:before="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第二部分：语言能力倾向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语言能力是指人对词语及其含义的理解和使用能力，对句子、段落、篇章的理解能力，以及善于清楚而正确地表达自己的观点和向别人介绍信息的能力。不同职业对人的语言能力要求亦不同，但语言表达交流是所有职业人员都需要具备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阅读速度和理解能力</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善于表达自己的观点</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掌握词汇量的程度</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准确、得体地遣词用字</w:t>
      </w:r>
    </w:p>
    <w:p>
      <w:pPr>
        <w:pStyle w:val="4"/>
        <w:numPr>
          <w:ilvl w:val="0"/>
          <w:numId w:val="5"/>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发现错别字或病句</w:t>
      </w:r>
    </w:p>
    <w:p>
      <w:pPr>
        <w:pStyle w:val="4"/>
        <w:shd w:val="clear" w:color="auto" w:fill="FFFFFF"/>
        <w:spacing w:before="0" w:beforeAutospacing="0" w:after="0" w:afterAutospacing="0" w:line="560" w:lineRule="exact"/>
        <w:jc w:val="center"/>
        <w:rPr>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第三部分：书写知觉能力倾向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书写知觉能力是指对言语或表格式的材料细节的感知能力，以及应用文的写作能力。基本的书写知觉是绝大多数职业人员都需要具备的能力。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快速准确的抄写资料</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书写工整无错别字</w:t>
      </w:r>
    </w:p>
    <w:p>
      <w:pPr>
        <w:pStyle w:val="4"/>
        <w:numPr>
          <w:ilvl w:val="0"/>
          <w:numId w:val="6"/>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一般应用文的写作能力</w:t>
      </w:r>
    </w:p>
    <w:p>
      <w:pPr>
        <w:pStyle w:val="4"/>
        <w:shd w:val="clear" w:color="auto" w:fill="FFFFFF"/>
        <w:spacing w:before="0" w:beforeAutospacing="0" w:after="0" w:afterAutospacing="0"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第四部分：数学能力倾向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数学能力是指迅速而准确地运算的能力。大部分职业都要求人们有一定的运算能力，但不同职业对人的数学能力的要求程度不同。</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对数字的抽象概括</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笔算能力</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心算能力</w:t>
      </w:r>
    </w:p>
    <w:p>
      <w:pPr>
        <w:pStyle w:val="4"/>
        <w:numPr>
          <w:ilvl w:val="0"/>
          <w:numId w:val="7"/>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数学水平</w:t>
      </w:r>
    </w:p>
    <w:p>
      <w:pPr>
        <w:pStyle w:val="10"/>
        <w:spacing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第五部分：空间判断能力倾向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空间判断能力是指看懂几何图形，识别物体在空间运动中的联系，解决几何问题的能力。</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解决立体几何方面的问题</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画三维立体图形</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看几何图形的立体感</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想象盒子展开后的平面形状</w:t>
      </w:r>
    </w:p>
    <w:p>
      <w:pPr>
        <w:pStyle w:val="4"/>
        <w:numPr>
          <w:ilvl w:val="0"/>
          <w:numId w:val="8"/>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想象三维度的物体</w:t>
      </w:r>
    </w:p>
    <w:p>
      <w:pPr>
        <w:pStyle w:val="10"/>
        <w:spacing w:line="560" w:lineRule="exact"/>
        <w:jc w:val="center"/>
        <w:rPr>
          <w:rStyle w:val="7"/>
          <w:rFonts w:asciiTheme="majorEastAsia" w:hAnsiTheme="majorEastAsia" w:eastAsiaTheme="majorEastAsia" w:cstheme="majorEastAsia"/>
          <w:color w:val="000000"/>
          <w:sz w:val="28"/>
          <w:szCs w:val="28"/>
          <w:shd w:val="clear" w:color="auto" w:fill="FFFFFF"/>
        </w:rPr>
      </w:pPr>
      <w:r>
        <w:rPr>
          <w:rStyle w:val="7"/>
          <w:rFonts w:hint="eastAsia" w:asciiTheme="majorEastAsia" w:hAnsiTheme="majorEastAsia" w:eastAsiaTheme="majorEastAsia" w:cstheme="majorEastAsia"/>
          <w:color w:val="000000"/>
          <w:sz w:val="28"/>
          <w:szCs w:val="28"/>
          <w:shd w:val="clear" w:color="auto" w:fill="FFFFFF"/>
        </w:rPr>
        <w:t>第六部分：形态知觉能力倾向</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形态知觉能力是指对物体或图像的有关细节的知觉能力。要看出图形的明暗、线的宽度和长度，能辨别细微的差异。</w:t>
      </w:r>
    </w:p>
    <w:p>
      <w:pPr>
        <w:pStyle w:val="4"/>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color w:val="000000"/>
          <w:sz w:val="28"/>
          <w:szCs w:val="28"/>
          <w:shd w:val="clear" w:color="auto" w:fill="FFFFFF"/>
        </w:rPr>
      </w:pPr>
      <w:r>
        <w:rPr>
          <w:rFonts w:hint="eastAsia" w:asciiTheme="majorEastAsia" w:hAnsiTheme="majorEastAsia" w:eastAsiaTheme="majorEastAsia" w:cstheme="majorEastAsia"/>
          <w:color w:val="000000"/>
          <w:sz w:val="28"/>
          <w:szCs w:val="28"/>
          <w:shd w:val="clear" w:color="auto" w:fill="FFFFFF"/>
        </w:rPr>
        <w:t>能力测试主要包括：</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发现相似图形中的细微差别</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识别物体的形态差别</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注意物体的细节部分</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观察图案是否正确</w:t>
      </w:r>
    </w:p>
    <w:p>
      <w:pPr>
        <w:pStyle w:val="4"/>
        <w:numPr>
          <w:ilvl w:val="0"/>
          <w:numId w:val="9"/>
        </w:numPr>
        <w:shd w:val="clear" w:color="auto" w:fill="FFFFFF"/>
        <w:spacing w:before="0" w:beforeAutospacing="0" w:after="0" w:afterAutospacing="0"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对物体的准确细微描述</w:t>
      </w:r>
    </w:p>
    <w:p>
      <w:pPr>
        <w:pStyle w:val="10"/>
        <w:spacing w:line="560" w:lineRule="exact"/>
        <w:ind w:firstLine="56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30"/>
          <w:szCs w:val="30"/>
          <w:lang w:val="en-US" w:eastAsia="zh-CN"/>
        </w:rPr>
        <w:t>六</w:t>
      </w:r>
      <w:r>
        <w:rPr>
          <w:rFonts w:hint="eastAsia" w:asciiTheme="majorEastAsia" w:hAnsiTheme="majorEastAsia" w:eastAsiaTheme="majorEastAsia" w:cstheme="majorEastAsia"/>
          <w:b/>
          <w:bCs/>
          <w:sz w:val="30"/>
          <w:szCs w:val="30"/>
        </w:rPr>
        <w:t>、样题（部分）</w:t>
      </w:r>
    </w:p>
    <w:p>
      <w:pPr>
        <w:pStyle w:val="4"/>
        <w:numPr>
          <w:ilvl w:val="0"/>
          <w:numId w:val="0"/>
        </w:numPr>
        <w:shd w:val="clear" w:color="auto" w:fill="FFFFFF"/>
        <w:adjustRightInd/>
        <w:snapToGrid/>
        <w:spacing w:before="0" w:beforeAutospacing="0" w:after="0" w:afterAutospacing="0" w:line="560" w:lineRule="exact"/>
        <w:ind w:firstLine="560" w:firstLineChars="200"/>
        <w:rPr>
          <w:rFonts w:hint="eastAsia" w:asciiTheme="majorEastAsia" w:hAnsiTheme="majorEastAsia" w:eastAsiaTheme="majorEastAsia" w:cstheme="majorEastAsia"/>
          <w:sz w:val="28"/>
          <w:szCs w:val="28"/>
          <w:lang w:val="en-US" w:eastAsia="zh-CN"/>
        </w:rPr>
      </w:pPr>
      <w:bookmarkStart w:id="0" w:name="_GoBack"/>
      <w:bookmarkEnd w:id="0"/>
      <w:r>
        <w:rPr>
          <w:rFonts w:hint="eastAsia" w:asciiTheme="majorEastAsia" w:hAnsiTheme="majorEastAsia" w:eastAsiaTheme="majorEastAsia" w:cstheme="majorEastAsia"/>
          <w:sz w:val="28"/>
          <w:szCs w:val="28"/>
          <w:lang w:val="en-US" w:eastAsia="zh-CN"/>
        </w:rPr>
        <w:t>以下各题均为单项选择题，每小题按答题显示的能力倾向强弱得分，请选出你认为最优的答案。</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1.选择一个适合你的最佳答案（     ）。</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A.参加不喜欢的课外活动，我也不走神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B.参加喜欢的课外活动，我也不走神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C.课外活动中，老师的服饰最吸引我的注意</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D.参加课外活动时，老师的声音大，我才不走神</w:t>
      </w:r>
    </w:p>
    <w:p>
      <w:pPr>
        <w:pStyle w:val="4"/>
        <w:numPr>
          <w:ilvl w:val="0"/>
          <w:numId w:val="0"/>
        </w:numPr>
        <w:shd w:val="clear" w:color="auto" w:fill="FFFFFF"/>
        <w:adjustRightInd/>
        <w:snapToGrid/>
        <w:spacing w:before="0" w:beforeAutospacing="0" w:after="0" w:afterAutospacing="0"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E.参加课外活动，容易走神</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w:t>
      </w:r>
      <w:r>
        <w:rPr>
          <w:rFonts w:hint="default" w:asciiTheme="majorEastAsia" w:hAnsiTheme="majorEastAsia" w:eastAsiaTheme="majorEastAsia" w:cstheme="majorEastAsia"/>
          <w:sz w:val="28"/>
          <w:szCs w:val="28"/>
          <w:lang w:val="en-US" w:eastAsia="zh-CN"/>
        </w:rPr>
        <w:t>.下列词语中属于动词的是（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A.站立    站台    车站    站票</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B.寻找    寻觅    寻常    找寻</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 xml:space="preserve">C.转动    流动    搬动    浮动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D.选拔    选择    选票    选手</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E.网球    网课    网页    翻译</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w:t>
      </w:r>
      <w:r>
        <w:rPr>
          <w:rFonts w:hint="default" w:asciiTheme="majorEastAsia" w:hAnsiTheme="majorEastAsia" w:eastAsiaTheme="majorEastAsia" w:cstheme="majorEastAsia"/>
          <w:sz w:val="28"/>
          <w:szCs w:val="28"/>
          <w:lang w:val="en-US" w:eastAsia="zh-CN"/>
        </w:rPr>
        <w:t xml:space="preserve">.下列数中质数有多少个（     ）？ </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1；2；3；4；5；7；10；13；15；17；18；19</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r>
        <w:rPr>
          <w:rFonts w:hint="default" w:asciiTheme="majorEastAsia" w:hAnsiTheme="majorEastAsia" w:eastAsiaTheme="majorEastAsia" w:cstheme="majorEastAsia"/>
          <w:sz w:val="28"/>
          <w:szCs w:val="28"/>
          <w:lang w:val="en-US" w:eastAsia="zh-CN"/>
        </w:rPr>
        <w:t>A.8      B.7      C.6      D.5      E.4</w:t>
      </w:r>
    </w:p>
    <w:p>
      <w:pPr>
        <w:pStyle w:val="4"/>
        <w:numPr>
          <w:ilvl w:val="0"/>
          <w:numId w:val="0"/>
        </w:numPr>
        <w:shd w:val="clear" w:color="auto" w:fill="FFFFFF"/>
        <w:adjustRightInd/>
        <w:snapToGrid/>
        <w:spacing w:before="0" w:beforeAutospacing="0" w:after="0" w:afterAutospacing="0" w:line="560" w:lineRule="exact"/>
        <w:rPr>
          <w:rFonts w:hint="default" w:asciiTheme="majorEastAsia" w:hAnsiTheme="majorEastAsia" w:eastAsiaTheme="majorEastAsia" w:cstheme="majorEastAsia"/>
          <w:sz w:val="28"/>
          <w:szCs w:val="28"/>
          <w:lang w:val="en-US" w:eastAsia="zh-CN"/>
        </w:rPr>
      </w:pPr>
    </w:p>
    <w:p>
      <w:pPr>
        <w:pStyle w:val="10"/>
        <w:spacing w:line="560" w:lineRule="exact"/>
        <w:rPr>
          <w:rFonts w:asciiTheme="majorEastAsia" w:hAnsiTheme="majorEastAsia" w:eastAsiaTheme="majorEastAsia" w:cstheme="majorEastAsia"/>
          <w:b/>
          <w:bCs/>
          <w:sz w:val="28"/>
          <w:szCs w:val="28"/>
        </w:rPr>
      </w:pPr>
    </w:p>
    <w:p>
      <w:pPr>
        <w:spacing w:after="0" w:line="560" w:lineRule="exact"/>
        <w:rPr>
          <w:rFonts w:asciiTheme="majorEastAsia" w:hAnsiTheme="majorEastAsia" w:eastAsiaTheme="majorEastAsia" w:cstheme="majorEastAsia"/>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D14E4"/>
    <w:multiLevelType w:val="multilevel"/>
    <w:tmpl w:val="157D14E4"/>
    <w:lvl w:ilvl="0" w:tentative="0">
      <w:start w:val="1"/>
      <w:numFmt w:val="japaneseCounting"/>
      <w:lvlText w:val="（%1）"/>
      <w:lvlJc w:val="left"/>
      <w:pPr>
        <w:ind w:left="1380" w:hanging="855"/>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1">
    <w:nsid w:val="58B3D9FA"/>
    <w:multiLevelType w:val="singleLevel"/>
    <w:tmpl w:val="58B3D9FA"/>
    <w:lvl w:ilvl="0" w:tentative="0">
      <w:start w:val="3"/>
      <w:numFmt w:val="chineseCounting"/>
      <w:suff w:val="nothing"/>
      <w:lvlText w:val="%1、"/>
      <w:lvlJc w:val="left"/>
    </w:lvl>
  </w:abstractNum>
  <w:abstractNum w:abstractNumId="2">
    <w:nsid w:val="58B3E5F1"/>
    <w:multiLevelType w:val="singleLevel"/>
    <w:tmpl w:val="58B3E5F1"/>
    <w:lvl w:ilvl="0" w:tentative="0">
      <w:start w:val="1"/>
      <w:numFmt w:val="decimal"/>
      <w:suff w:val="nothing"/>
      <w:lvlText w:val="%1."/>
      <w:lvlJc w:val="left"/>
    </w:lvl>
  </w:abstractNum>
  <w:abstractNum w:abstractNumId="3">
    <w:nsid w:val="58B42F4A"/>
    <w:multiLevelType w:val="singleLevel"/>
    <w:tmpl w:val="58B42F4A"/>
    <w:lvl w:ilvl="0" w:tentative="0">
      <w:start w:val="1"/>
      <w:numFmt w:val="decimal"/>
      <w:suff w:val="nothing"/>
      <w:lvlText w:val="%1."/>
      <w:lvlJc w:val="left"/>
    </w:lvl>
  </w:abstractNum>
  <w:abstractNum w:abstractNumId="4">
    <w:nsid w:val="58B431B3"/>
    <w:multiLevelType w:val="singleLevel"/>
    <w:tmpl w:val="58B431B3"/>
    <w:lvl w:ilvl="0" w:tentative="0">
      <w:start w:val="1"/>
      <w:numFmt w:val="decimal"/>
      <w:suff w:val="nothing"/>
      <w:lvlText w:val="%1."/>
      <w:lvlJc w:val="left"/>
    </w:lvl>
  </w:abstractNum>
  <w:abstractNum w:abstractNumId="5">
    <w:nsid w:val="58B43385"/>
    <w:multiLevelType w:val="singleLevel"/>
    <w:tmpl w:val="58B43385"/>
    <w:lvl w:ilvl="0" w:tentative="0">
      <w:start w:val="1"/>
      <w:numFmt w:val="decimal"/>
      <w:suff w:val="nothing"/>
      <w:lvlText w:val="%1."/>
      <w:lvlJc w:val="left"/>
    </w:lvl>
  </w:abstractNum>
  <w:abstractNum w:abstractNumId="6">
    <w:nsid w:val="58B43586"/>
    <w:multiLevelType w:val="singleLevel"/>
    <w:tmpl w:val="58B43586"/>
    <w:lvl w:ilvl="0" w:tentative="0">
      <w:start w:val="1"/>
      <w:numFmt w:val="decimal"/>
      <w:suff w:val="nothing"/>
      <w:lvlText w:val="%1."/>
      <w:lvlJc w:val="left"/>
    </w:lvl>
  </w:abstractNum>
  <w:abstractNum w:abstractNumId="7">
    <w:nsid w:val="58B436A7"/>
    <w:multiLevelType w:val="singleLevel"/>
    <w:tmpl w:val="58B436A7"/>
    <w:lvl w:ilvl="0" w:tentative="0">
      <w:start w:val="1"/>
      <w:numFmt w:val="decimal"/>
      <w:suff w:val="nothing"/>
      <w:lvlText w:val="%1."/>
      <w:lvlJc w:val="left"/>
    </w:lvl>
  </w:abstractNum>
  <w:abstractNum w:abstractNumId="8">
    <w:nsid w:val="58B43782"/>
    <w:multiLevelType w:val="singleLevel"/>
    <w:tmpl w:val="58B4378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23A17"/>
    <w:rsid w:val="001967A2"/>
    <w:rsid w:val="002817C6"/>
    <w:rsid w:val="00323B43"/>
    <w:rsid w:val="00377868"/>
    <w:rsid w:val="003828F7"/>
    <w:rsid w:val="00392C2A"/>
    <w:rsid w:val="003D2E38"/>
    <w:rsid w:val="003D37D8"/>
    <w:rsid w:val="003F2AB6"/>
    <w:rsid w:val="00426133"/>
    <w:rsid w:val="004358AB"/>
    <w:rsid w:val="00465853"/>
    <w:rsid w:val="004E230D"/>
    <w:rsid w:val="00540211"/>
    <w:rsid w:val="005C00BE"/>
    <w:rsid w:val="0060086C"/>
    <w:rsid w:val="00632388"/>
    <w:rsid w:val="006732FD"/>
    <w:rsid w:val="006C648D"/>
    <w:rsid w:val="006F7209"/>
    <w:rsid w:val="00734FE8"/>
    <w:rsid w:val="00876CC2"/>
    <w:rsid w:val="008B7726"/>
    <w:rsid w:val="00903B82"/>
    <w:rsid w:val="00917F96"/>
    <w:rsid w:val="0098057C"/>
    <w:rsid w:val="00A03072"/>
    <w:rsid w:val="00A26479"/>
    <w:rsid w:val="00A3124F"/>
    <w:rsid w:val="00AC4CA6"/>
    <w:rsid w:val="00CA0380"/>
    <w:rsid w:val="00CB3D3E"/>
    <w:rsid w:val="00D03346"/>
    <w:rsid w:val="00D31D50"/>
    <w:rsid w:val="00E00C13"/>
    <w:rsid w:val="00E023B7"/>
    <w:rsid w:val="00E06393"/>
    <w:rsid w:val="00EA00B2"/>
    <w:rsid w:val="00EA0FAE"/>
    <w:rsid w:val="00FC6CE9"/>
    <w:rsid w:val="0E2E0E70"/>
    <w:rsid w:val="10B16CC3"/>
    <w:rsid w:val="1F5E468A"/>
    <w:rsid w:val="263020C0"/>
    <w:rsid w:val="30C10312"/>
    <w:rsid w:val="36C33FFD"/>
    <w:rsid w:val="36EF77BC"/>
    <w:rsid w:val="404F7859"/>
    <w:rsid w:val="51A64D02"/>
    <w:rsid w:val="51F55EF2"/>
    <w:rsid w:val="56F81F21"/>
    <w:rsid w:val="5FBB6BEB"/>
    <w:rsid w:val="5FBC4951"/>
    <w:rsid w:val="66A1195F"/>
    <w:rsid w:val="6FDA3587"/>
    <w:rsid w:val="7F772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153"/>
        <w:tab w:val="right" w:pos="8306"/>
      </w:tabs>
    </w:pPr>
    <w:rPr>
      <w:sz w:val="18"/>
      <w:szCs w:val="18"/>
    </w:rPr>
  </w:style>
  <w:style w:type="paragraph" w:styleId="3">
    <w:name w:val="header"/>
    <w:basedOn w:val="1"/>
    <w:link w:val="15"/>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22"/>
    <w:rPr>
      <w:b/>
    </w:rPr>
  </w:style>
  <w:style w:type="character" w:styleId="8">
    <w:name w:val="FollowedHyperlink"/>
    <w:basedOn w:val="6"/>
    <w:unhideWhenUsed/>
    <w:qFormat/>
    <w:uiPriority w:val="99"/>
    <w:rPr>
      <w:rFonts w:ascii="微软雅黑" w:hAnsi="微软雅黑" w:eastAsia="微软雅黑" w:cs="微软雅黑"/>
      <w:color w:val="333333"/>
      <w:sz w:val="21"/>
      <w:szCs w:val="21"/>
      <w:u w:val="none"/>
    </w:rPr>
  </w:style>
  <w:style w:type="character" w:styleId="9">
    <w:name w:val="Hyperlink"/>
    <w:basedOn w:val="6"/>
    <w:unhideWhenUsed/>
    <w:qFormat/>
    <w:uiPriority w:val="99"/>
    <w:rPr>
      <w:rFonts w:hint="eastAsia" w:ascii="微软雅黑" w:hAnsi="微软雅黑" w:eastAsia="微软雅黑" w:cs="微软雅黑"/>
      <w:color w:val="333333"/>
      <w:sz w:val="21"/>
      <w:szCs w:val="21"/>
      <w:u w:val="none"/>
    </w:rPr>
  </w:style>
  <w:style w:type="paragraph" w:customStyle="1" w:styleId="10">
    <w:name w:val="无间隔1"/>
    <w:qFormat/>
    <w:uiPriority w:val="1"/>
    <w:pPr>
      <w:adjustRightInd w:val="0"/>
      <w:snapToGrid w:val="0"/>
    </w:pPr>
    <w:rPr>
      <w:rFonts w:ascii="Tahoma" w:hAnsi="Tahoma" w:eastAsia="微软雅黑" w:cstheme="minorBidi"/>
      <w:sz w:val="22"/>
      <w:szCs w:val="22"/>
      <w:lang w:val="en-US" w:eastAsia="zh-CN" w:bidi="ar-SA"/>
    </w:rPr>
  </w:style>
  <w:style w:type="character" w:customStyle="1" w:styleId="11">
    <w:name w:val="disabled"/>
    <w:basedOn w:val="6"/>
    <w:qFormat/>
    <w:uiPriority w:val="0"/>
    <w:rPr>
      <w:vanish/>
    </w:rPr>
  </w:style>
  <w:style w:type="character" w:customStyle="1" w:styleId="12">
    <w:name w:val="current1"/>
    <w:basedOn w:val="6"/>
    <w:qFormat/>
    <w:uiPriority w:val="0"/>
    <w:rPr>
      <w:color w:val="FFFFFF"/>
      <w:sz w:val="18"/>
      <w:szCs w:val="18"/>
      <w:u w:val="none"/>
      <w:bdr w:val="single" w:color="0066CC" w:sz="12" w:space="0"/>
      <w:shd w:val="clear" w:color="auto" w:fill="0066CC"/>
    </w:rPr>
  </w:style>
  <w:style w:type="character" w:customStyle="1" w:styleId="13">
    <w:name w:val="nomal"/>
    <w:basedOn w:val="6"/>
    <w:qFormat/>
    <w:uiPriority w:val="0"/>
    <w:rPr>
      <w:color w:val="000000"/>
    </w:rPr>
  </w:style>
  <w:style w:type="character" w:customStyle="1" w:styleId="14">
    <w:name w:val="current"/>
    <w:basedOn w:val="6"/>
    <w:qFormat/>
    <w:uiPriority w:val="0"/>
    <w:rPr>
      <w:color w:val="FFFFFF"/>
      <w:sz w:val="18"/>
      <w:szCs w:val="18"/>
      <w:u w:val="none"/>
      <w:bdr w:val="single" w:color="0066CC" w:sz="12" w:space="0"/>
      <w:shd w:val="clear" w:color="auto" w:fill="0066CC"/>
    </w:rPr>
  </w:style>
  <w:style w:type="character" w:customStyle="1" w:styleId="15">
    <w:name w:val="页眉 Char"/>
    <w:basedOn w:val="6"/>
    <w:link w:val="3"/>
    <w:qFormat/>
    <w:uiPriority w:val="99"/>
    <w:rPr>
      <w:rFonts w:ascii="Tahoma" w:hAnsi="Tahoma" w:eastAsia="微软雅黑" w:cstheme="minorBidi"/>
      <w:sz w:val="18"/>
      <w:szCs w:val="18"/>
    </w:rPr>
  </w:style>
  <w:style w:type="character" w:customStyle="1" w:styleId="16">
    <w:name w:val="页脚 Char"/>
    <w:basedOn w:val="6"/>
    <w:link w:val="2"/>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207</Words>
  <Characters>1180</Characters>
  <Lines>9</Lines>
  <Paragraphs>2</Paragraphs>
  <TotalTime>1</TotalTime>
  <ScaleCrop>false</ScaleCrop>
  <LinksUpToDate>false</LinksUpToDate>
  <CharactersWithSpaces>1385</CharactersWithSpaces>
  <Application>WPS Office_11.1.0.10353_F1E327BC-269C-435d-A152-05C5408002CA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2017-02-27T07:35:00Z</cp:lastPrinted>
  <dcterms:modified xsi:type="dcterms:W3CDTF">2021-03-01T06:13:54Z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B62BBCCAAB9B4D7A83F71BC106EBBDDD</vt:lpwstr>
  </property>
</Properties>
</file>